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D065" w14:textId="77777777" w:rsidR="002715AA" w:rsidRPr="003421C9" w:rsidRDefault="003421C9" w:rsidP="00470113">
      <w:pPr>
        <w:rPr>
          <w:rFonts w:ascii="DIN Pro" w:hAnsi="DIN Pro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28469CD" wp14:editId="4CDBB583">
            <wp:simplePos x="0" y="0"/>
            <wp:positionH relativeFrom="column">
              <wp:posOffset>4949825</wp:posOffset>
            </wp:positionH>
            <wp:positionV relativeFrom="paragraph">
              <wp:posOffset>0</wp:posOffset>
            </wp:positionV>
            <wp:extent cx="1577340" cy="592455"/>
            <wp:effectExtent l="0" t="0" r="3810" b="0"/>
            <wp:wrapThrough wrapText="bothSides">
              <wp:wrapPolygon edited="0">
                <wp:start x="0" y="0"/>
                <wp:lineTo x="0" y="20836"/>
                <wp:lineTo x="21391" y="20836"/>
                <wp:lineTo x="21391" y="0"/>
                <wp:lineTo x="0" y="0"/>
              </wp:wrapPolygon>
            </wp:wrapThrough>
            <wp:docPr id="2" name="Obraz 2" descr="Downloa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5AA" w:rsidRPr="003421C9">
        <w:rPr>
          <w:rFonts w:ascii="DIN Pro" w:hAnsi="DIN Pro"/>
          <w:b/>
          <w:sz w:val="24"/>
          <w:szCs w:val="24"/>
        </w:rPr>
        <w:t>Wymiana młodzieży – zawsze na czasie!</w:t>
      </w:r>
      <w:r w:rsidRPr="003421C9">
        <w:rPr>
          <w:rFonts w:eastAsia="Times New Roman"/>
        </w:rPr>
        <w:t xml:space="preserve"> </w:t>
      </w:r>
    </w:p>
    <w:p w14:paraId="68476544" w14:textId="455447D2" w:rsidR="00BD0C7E" w:rsidRPr="00470113" w:rsidRDefault="00BD0C7E" w:rsidP="00470113">
      <w:pPr>
        <w:rPr>
          <w:rFonts w:ascii="DIN Pro" w:hAnsi="DIN Pro"/>
        </w:rPr>
      </w:pPr>
      <w:r w:rsidRPr="00BD0C7E">
        <w:rPr>
          <w:rFonts w:ascii="DIN Pro" w:hAnsi="DIN Pro"/>
          <w:b/>
        </w:rPr>
        <w:t>Polsko-Niemiecka Współpraca Młodzieży</w:t>
      </w:r>
      <w:r w:rsidRPr="00BD0C7E">
        <w:rPr>
          <w:rFonts w:ascii="DIN Pro" w:hAnsi="DIN Pro"/>
        </w:rPr>
        <w:t xml:space="preserve"> (</w:t>
      </w:r>
      <w:r w:rsidRPr="00BD0C7E">
        <w:rPr>
          <w:rFonts w:ascii="DIN Pro" w:hAnsi="DIN Pro"/>
          <w:b/>
        </w:rPr>
        <w:t>PNWM</w:t>
      </w:r>
      <w:r w:rsidRPr="00BD0C7E">
        <w:rPr>
          <w:rFonts w:ascii="DIN Pro" w:hAnsi="DIN Pro"/>
        </w:rPr>
        <w:t xml:space="preserve">) to organizacja międzynarodowa powołana przez rządy Polski i Niemiec w 1991 roku. </w:t>
      </w:r>
      <w:r w:rsidR="00FA2F99">
        <w:rPr>
          <w:rFonts w:ascii="DIN Pro" w:hAnsi="DIN Pro"/>
        </w:rPr>
        <w:t>Patronat nad PNWM</w:t>
      </w:r>
      <w:r w:rsidR="00470113">
        <w:rPr>
          <w:rFonts w:ascii="DIN Pro" w:hAnsi="DIN Pro"/>
        </w:rPr>
        <w:t xml:space="preserve"> sprawują </w:t>
      </w:r>
      <w:r w:rsidR="007E0246">
        <w:rPr>
          <w:rFonts w:ascii="DIN Pro" w:hAnsi="DIN Pro"/>
        </w:rPr>
        <w:t xml:space="preserve">prezydenci </w:t>
      </w:r>
      <w:r w:rsidR="00470113">
        <w:rPr>
          <w:rFonts w:ascii="DIN Pro" w:hAnsi="DIN Pro"/>
        </w:rPr>
        <w:t xml:space="preserve">obu krajów, a najwyższemu gremium PNWM </w:t>
      </w:r>
      <w:r w:rsidR="00470113" w:rsidRPr="00470113">
        <w:rPr>
          <w:rFonts w:ascii="DIN Pro" w:hAnsi="DIN Pro"/>
        </w:rPr>
        <w:t>– Radzie Polsko-Niemieckiej Współpracy Młodzieży –</w:t>
      </w:r>
      <w:r w:rsidR="00470113">
        <w:rPr>
          <w:rFonts w:ascii="DIN Pro" w:hAnsi="DIN Pro"/>
        </w:rPr>
        <w:t xml:space="preserve"> przewodniczy z polskiej strony Minister Edukacji i Nauki.</w:t>
      </w:r>
    </w:p>
    <w:p w14:paraId="1604D2D9" w14:textId="6D61E7EE" w:rsidR="00BD0C7E" w:rsidRPr="00555068" w:rsidRDefault="003421C9">
      <w:pPr>
        <w:rPr>
          <w:rFonts w:ascii="DIN Pro" w:hAnsi="DIN Pro"/>
          <w:color w:val="FF0000"/>
        </w:rPr>
      </w:pPr>
      <w:r>
        <w:rPr>
          <w:rFonts w:ascii="DIN Pro" w:hAnsi="DIN Pro"/>
          <w:b/>
        </w:rPr>
        <w:t>PNWM finansowo oraz</w:t>
      </w:r>
      <w:r w:rsidR="00BD0C7E" w:rsidRPr="00FA2F99">
        <w:rPr>
          <w:rFonts w:ascii="DIN Pro" w:hAnsi="DIN Pro"/>
          <w:b/>
        </w:rPr>
        <w:t xml:space="preserve"> merytoryc</w:t>
      </w:r>
      <w:r w:rsidR="00FA2F99" w:rsidRPr="00FA2F99">
        <w:rPr>
          <w:rFonts w:ascii="DIN Pro" w:hAnsi="DIN Pro"/>
          <w:b/>
        </w:rPr>
        <w:t xml:space="preserve">znie wspiera spotkania </w:t>
      </w:r>
      <w:r w:rsidR="00FF45B3">
        <w:rPr>
          <w:rFonts w:ascii="DIN Pro" w:hAnsi="DIN Pro"/>
          <w:b/>
        </w:rPr>
        <w:t>uczniów</w:t>
      </w:r>
      <w:r w:rsidR="00FA2F99" w:rsidRPr="00FA2F99">
        <w:rPr>
          <w:rFonts w:ascii="DIN Pro" w:hAnsi="DIN Pro"/>
          <w:b/>
        </w:rPr>
        <w:t>, a także</w:t>
      </w:r>
      <w:r w:rsidR="00BD0C7E" w:rsidRPr="00FA2F99">
        <w:rPr>
          <w:rFonts w:ascii="DIN Pro" w:hAnsi="DIN Pro"/>
          <w:b/>
        </w:rPr>
        <w:t xml:space="preserve"> projekty</w:t>
      </w:r>
      <w:r w:rsidR="00FA2F99" w:rsidRPr="00FA2F99">
        <w:rPr>
          <w:rFonts w:ascii="DIN Pro" w:hAnsi="DIN Pro"/>
          <w:b/>
        </w:rPr>
        <w:t xml:space="preserve"> organizowane przez i dla </w:t>
      </w:r>
      <w:r w:rsidR="00FF45B3">
        <w:rPr>
          <w:rFonts w:ascii="DIN Pro" w:hAnsi="DIN Pro"/>
          <w:b/>
        </w:rPr>
        <w:t>nauczycieli</w:t>
      </w:r>
      <w:r w:rsidR="00FA2F99">
        <w:rPr>
          <w:rFonts w:ascii="DIN Pro" w:hAnsi="DIN Pro"/>
        </w:rPr>
        <w:t xml:space="preserve">. </w:t>
      </w:r>
    </w:p>
    <w:p w14:paraId="52198CF2" w14:textId="77777777" w:rsidR="002715AA" w:rsidRPr="003421C9" w:rsidRDefault="002715AA">
      <w:pPr>
        <w:rPr>
          <w:rFonts w:ascii="DIN Pro" w:hAnsi="DIN Pro"/>
          <w:sz w:val="4"/>
          <w:szCs w:val="4"/>
        </w:rPr>
      </w:pPr>
    </w:p>
    <w:p w14:paraId="39411002" w14:textId="77777777" w:rsidR="00470113" w:rsidRPr="003421C9" w:rsidRDefault="00470113">
      <w:pPr>
        <w:rPr>
          <w:rFonts w:ascii="DIN Pro" w:hAnsi="DIN Pro"/>
          <w:u w:val="single"/>
        </w:rPr>
      </w:pPr>
      <w:r w:rsidRPr="003421C9">
        <w:rPr>
          <w:rFonts w:ascii="DIN Pro" w:hAnsi="DIN Pro"/>
          <w:u w:val="single"/>
        </w:rPr>
        <w:t>Co oferuje PNWM?</w:t>
      </w:r>
    </w:p>
    <w:p w14:paraId="100FEC61" w14:textId="22230217" w:rsidR="00470113" w:rsidRDefault="00470113" w:rsidP="00470113">
      <w:pPr>
        <w:pStyle w:val="Akapitzlist"/>
        <w:numPr>
          <w:ilvl w:val="0"/>
          <w:numId w:val="1"/>
        </w:numPr>
        <w:rPr>
          <w:rFonts w:ascii="DIN Pro" w:hAnsi="DIN Pro"/>
        </w:rPr>
      </w:pPr>
      <w:r w:rsidRPr="00FF022C">
        <w:rPr>
          <w:rFonts w:ascii="DIN Pro" w:hAnsi="DIN Pro"/>
          <w:b/>
        </w:rPr>
        <w:t>dofinansowanie polsko-niemieckich oraz trójstronnych spotkań młodzieży</w:t>
      </w:r>
      <w:r>
        <w:rPr>
          <w:rFonts w:ascii="DIN Pro" w:hAnsi="DIN Pro"/>
        </w:rPr>
        <w:t xml:space="preserve"> (kosztów podróży, programu oraz tłumaczenia) – organizowanych w dowolnym, dogodnym formacie (</w:t>
      </w:r>
      <w:r w:rsidRPr="00FF022C">
        <w:rPr>
          <w:rFonts w:ascii="DIN Pro" w:hAnsi="DIN Pro"/>
          <w:b/>
        </w:rPr>
        <w:t>stacjonarnie, online, hybrydowo</w:t>
      </w:r>
      <w:r>
        <w:rPr>
          <w:rFonts w:ascii="DIN Pro" w:hAnsi="DIN Pro"/>
        </w:rPr>
        <w:t xml:space="preserve">) </w:t>
      </w:r>
    </w:p>
    <w:p w14:paraId="4DEBFBEF" w14:textId="3413EB4C" w:rsidR="00470113" w:rsidRDefault="00FF022C" w:rsidP="00470113">
      <w:pPr>
        <w:pStyle w:val="Akapitzlist"/>
        <w:numPr>
          <w:ilvl w:val="0"/>
          <w:numId w:val="1"/>
        </w:numPr>
        <w:rPr>
          <w:rFonts w:ascii="DIN Pro" w:hAnsi="DIN Pro"/>
        </w:rPr>
      </w:pPr>
      <w:r w:rsidRPr="00FF022C">
        <w:rPr>
          <w:rFonts w:ascii="DIN Pro" w:hAnsi="DIN Pro"/>
          <w:b/>
        </w:rPr>
        <w:t>dofinansowanie</w:t>
      </w:r>
      <w:r>
        <w:rPr>
          <w:rFonts w:ascii="DIN Pro" w:hAnsi="DIN Pro"/>
        </w:rPr>
        <w:t xml:space="preserve"> indywidualnych oraz grupowych </w:t>
      </w:r>
      <w:r w:rsidRPr="00FF022C">
        <w:rPr>
          <w:rFonts w:ascii="DIN Pro" w:hAnsi="DIN Pro"/>
          <w:b/>
        </w:rPr>
        <w:t>praktyk uczniowskich w Niemczech</w:t>
      </w:r>
    </w:p>
    <w:p w14:paraId="712CF097" w14:textId="7B368C43" w:rsidR="00FF022C" w:rsidRDefault="00FF022C" w:rsidP="00470113">
      <w:pPr>
        <w:pStyle w:val="Akapitzlist"/>
        <w:numPr>
          <w:ilvl w:val="0"/>
          <w:numId w:val="1"/>
        </w:numPr>
        <w:rPr>
          <w:rFonts w:ascii="DIN Pro" w:hAnsi="DIN Pro"/>
        </w:rPr>
      </w:pPr>
      <w:r w:rsidRPr="00FF022C">
        <w:rPr>
          <w:rFonts w:ascii="DIN Pro" w:hAnsi="DIN Pro"/>
          <w:b/>
        </w:rPr>
        <w:t>dofinansowanie hospitacji nauczycieli</w:t>
      </w:r>
      <w:r>
        <w:rPr>
          <w:rFonts w:ascii="DIN Pro" w:hAnsi="DIN Pro"/>
        </w:rPr>
        <w:t xml:space="preserve"> w niemieckich szkołach i organizacjach młodzieżowych </w:t>
      </w:r>
    </w:p>
    <w:p w14:paraId="6416B8DB" w14:textId="76AFD561" w:rsidR="00FF022C" w:rsidRDefault="00FF022C" w:rsidP="00470113">
      <w:pPr>
        <w:pStyle w:val="Akapitzlist"/>
        <w:numPr>
          <w:ilvl w:val="0"/>
          <w:numId w:val="1"/>
        </w:numPr>
        <w:rPr>
          <w:rFonts w:ascii="DIN Pro" w:hAnsi="DIN Pro"/>
        </w:rPr>
      </w:pPr>
      <w:r w:rsidRPr="00FF022C">
        <w:rPr>
          <w:rFonts w:ascii="DIN Pro" w:hAnsi="DIN Pro"/>
          <w:b/>
        </w:rPr>
        <w:t>warsztaty, szkolenia i konferencje</w:t>
      </w:r>
      <w:r>
        <w:rPr>
          <w:rFonts w:ascii="DIN Pro" w:hAnsi="DIN Pro"/>
        </w:rPr>
        <w:t xml:space="preserve"> dla animatorów wymian szkolnych (także online: </w:t>
      </w:r>
      <w:hyperlink r:id="rId6" w:history="1">
        <w:r w:rsidRPr="002A61E3">
          <w:rPr>
            <w:rStyle w:val="Hipercze"/>
            <w:rFonts w:ascii="DIN Pro" w:hAnsi="DIN Pro"/>
          </w:rPr>
          <w:t>www.pnwmonline.org</w:t>
        </w:r>
      </w:hyperlink>
      <w:r>
        <w:rPr>
          <w:rFonts w:ascii="DIN Pro" w:hAnsi="DIN Pro"/>
        </w:rPr>
        <w:t>)</w:t>
      </w:r>
    </w:p>
    <w:p w14:paraId="56BE87E4" w14:textId="5299F1EF" w:rsidR="00FF022C" w:rsidRDefault="00FF022C" w:rsidP="00470113">
      <w:pPr>
        <w:pStyle w:val="Akapitzlist"/>
        <w:numPr>
          <w:ilvl w:val="0"/>
          <w:numId w:val="1"/>
        </w:numPr>
        <w:rPr>
          <w:rFonts w:ascii="DIN Pro" w:hAnsi="DIN Pro"/>
        </w:rPr>
      </w:pPr>
      <w:r>
        <w:rPr>
          <w:rFonts w:ascii="DIN Pro" w:hAnsi="DIN Pro"/>
        </w:rPr>
        <w:t xml:space="preserve">krótkoterminową, </w:t>
      </w:r>
      <w:r w:rsidRPr="00FF022C">
        <w:rPr>
          <w:rFonts w:ascii="DIN Pro" w:hAnsi="DIN Pro"/>
          <w:b/>
        </w:rPr>
        <w:t>indywidualną wymianę młodzieży</w:t>
      </w:r>
      <w:r>
        <w:rPr>
          <w:rFonts w:ascii="DIN Pro" w:hAnsi="DIN Pro"/>
        </w:rPr>
        <w:t xml:space="preserve"> dla osób w wieku 15-26 lat </w:t>
      </w:r>
    </w:p>
    <w:p w14:paraId="667029F7" w14:textId="76E335DD" w:rsidR="00FF022C" w:rsidRDefault="00FF022C" w:rsidP="00470113">
      <w:pPr>
        <w:pStyle w:val="Akapitzlist"/>
        <w:numPr>
          <w:ilvl w:val="0"/>
          <w:numId w:val="1"/>
        </w:numPr>
        <w:rPr>
          <w:rFonts w:ascii="DIN Pro" w:hAnsi="DIN Pro"/>
        </w:rPr>
      </w:pPr>
      <w:r w:rsidRPr="00FF022C">
        <w:rPr>
          <w:rFonts w:ascii="DIN Pro" w:hAnsi="DIN Pro"/>
          <w:b/>
        </w:rPr>
        <w:t>pomoc w znalezieniu partnera wymiany</w:t>
      </w:r>
      <w:r>
        <w:rPr>
          <w:rFonts w:ascii="DIN Pro" w:hAnsi="DIN Pro"/>
        </w:rPr>
        <w:t xml:space="preserve"> (seminaria kontaktowe, internetowa giełda ogłoszeń)</w:t>
      </w:r>
    </w:p>
    <w:p w14:paraId="7806D765" w14:textId="0596498A" w:rsidR="00FF022C" w:rsidRDefault="00FF022C" w:rsidP="00470113">
      <w:pPr>
        <w:pStyle w:val="Akapitzlist"/>
        <w:numPr>
          <w:ilvl w:val="0"/>
          <w:numId w:val="1"/>
        </w:numPr>
        <w:rPr>
          <w:rFonts w:ascii="DIN Pro" w:hAnsi="DIN Pro"/>
        </w:rPr>
      </w:pPr>
      <w:r w:rsidRPr="00FF022C">
        <w:rPr>
          <w:rFonts w:ascii="DIN Pro" w:hAnsi="DIN Pro"/>
          <w:b/>
        </w:rPr>
        <w:t>doradztwo</w:t>
      </w:r>
      <w:r>
        <w:rPr>
          <w:rFonts w:ascii="DIN Pro" w:hAnsi="DIN Pro"/>
        </w:rPr>
        <w:t xml:space="preserve"> w zakresie finansowania, przygotowania i realizacji programu wymiany</w:t>
      </w:r>
    </w:p>
    <w:p w14:paraId="398248C2" w14:textId="1065A53B" w:rsidR="00470113" w:rsidRDefault="00FF022C" w:rsidP="002715AA">
      <w:pPr>
        <w:pStyle w:val="Akapitzlist"/>
        <w:numPr>
          <w:ilvl w:val="0"/>
          <w:numId w:val="1"/>
        </w:numPr>
        <w:rPr>
          <w:rFonts w:ascii="DIN Pro" w:hAnsi="DIN Pro"/>
        </w:rPr>
      </w:pPr>
      <w:r w:rsidRPr="00FF022C">
        <w:rPr>
          <w:rFonts w:ascii="DIN Pro" w:hAnsi="DIN Pro"/>
          <w:b/>
        </w:rPr>
        <w:t>publikacje</w:t>
      </w:r>
      <w:r>
        <w:rPr>
          <w:rFonts w:ascii="DIN Pro" w:hAnsi="DIN Pro"/>
        </w:rPr>
        <w:t xml:space="preserve"> (</w:t>
      </w:r>
      <w:r w:rsidR="00555068">
        <w:rPr>
          <w:rFonts w:ascii="DIN Pro" w:hAnsi="DIN Pro"/>
        </w:rPr>
        <w:t xml:space="preserve">w większości </w:t>
      </w:r>
      <w:r>
        <w:rPr>
          <w:rFonts w:ascii="DIN Pro" w:hAnsi="DIN Pro"/>
        </w:rPr>
        <w:t xml:space="preserve">bezpłatne) dotyczące metodyki wymiany, </w:t>
      </w:r>
      <w:r w:rsidR="00555068">
        <w:rPr>
          <w:rFonts w:ascii="DIN Pro" w:hAnsi="DIN Pro"/>
        </w:rPr>
        <w:t>animacji językowej</w:t>
      </w:r>
      <w:r w:rsidR="00E96AB1">
        <w:rPr>
          <w:rFonts w:ascii="DIN Pro" w:hAnsi="DIN Pro"/>
        </w:rPr>
        <w:t>,</w:t>
      </w:r>
      <w:r w:rsidR="00555068">
        <w:rPr>
          <w:rFonts w:ascii="DIN Pro" w:hAnsi="DIN Pro"/>
        </w:rPr>
        <w:t xml:space="preserve"> </w:t>
      </w:r>
      <w:r w:rsidR="00E96AB1">
        <w:rPr>
          <w:rFonts w:ascii="DIN Pro" w:hAnsi="DIN Pro"/>
        </w:rPr>
        <w:t>a także historii oraz</w:t>
      </w:r>
      <w:r>
        <w:rPr>
          <w:rFonts w:ascii="DIN Pro" w:hAnsi="DIN Pro"/>
        </w:rPr>
        <w:t xml:space="preserve"> krajoznawstwa Polski </w:t>
      </w:r>
      <w:r w:rsidR="00E96AB1">
        <w:rPr>
          <w:rFonts w:ascii="DIN Pro" w:hAnsi="DIN Pro"/>
        </w:rPr>
        <w:t>i Niemiec</w:t>
      </w:r>
      <w:r>
        <w:rPr>
          <w:rFonts w:ascii="DIN Pro" w:hAnsi="DIN Pro"/>
        </w:rPr>
        <w:t xml:space="preserve"> </w:t>
      </w:r>
    </w:p>
    <w:p w14:paraId="562E191C" w14:textId="77777777" w:rsidR="002715AA" w:rsidRPr="003421C9" w:rsidRDefault="002715AA" w:rsidP="002715AA">
      <w:pPr>
        <w:rPr>
          <w:rFonts w:ascii="DIN Pro" w:hAnsi="DIN Pro"/>
          <w:sz w:val="4"/>
          <w:szCs w:val="4"/>
        </w:rPr>
      </w:pPr>
    </w:p>
    <w:p w14:paraId="418630D2" w14:textId="77777777" w:rsidR="003240FF" w:rsidRPr="003421C9" w:rsidRDefault="003240FF">
      <w:pPr>
        <w:rPr>
          <w:rFonts w:ascii="DIN Pro" w:hAnsi="DIN Pro"/>
          <w:u w:val="single"/>
        </w:rPr>
      </w:pPr>
      <w:r w:rsidRPr="003421C9">
        <w:rPr>
          <w:rFonts w:ascii="DIN Pro" w:hAnsi="DIN Pro"/>
          <w:u w:val="single"/>
        </w:rPr>
        <w:t>Dlaczego warto skorzystać z oferty PNWM?</w:t>
      </w:r>
    </w:p>
    <w:p w14:paraId="540BC679" w14:textId="12F2C991" w:rsidR="003240FF" w:rsidRDefault="003240FF" w:rsidP="003240FF">
      <w:pPr>
        <w:pStyle w:val="Akapitzlist"/>
        <w:numPr>
          <w:ilvl w:val="0"/>
          <w:numId w:val="2"/>
        </w:numPr>
        <w:rPr>
          <w:rFonts w:ascii="DIN Pro" w:hAnsi="DIN Pro"/>
        </w:rPr>
      </w:pPr>
      <w:r w:rsidRPr="003240FF">
        <w:rPr>
          <w:rFonts w:ascii="DIN Pro" w:hAnsi="DIN Pro"/>
          <w:b/>
        </w:rPr>
        <w:t>swoboda</w:t>
      </w:r>
      <w:r w:rsidRPr="003240FF">
        <w:rPr>
          <w:rFonts w:ascii="DIN Pro" w:hAnsi="DIN Pro"/>
        </w:rPr>
        <w:t xml:space="preserve"> wyboru terminu, miejsca (w Polsce i/lub Niemczech, ewent. kr</w:t>
      </w:r>
      <w:r>
        <w:rPr>
          <w:rFonts w:ascii="DIN Pro" w:hAnsi="DIN Pro"/>
        </w:rPr>
        <w:t>aju trzecim</w:t>
      </w:r>
      <w:r w:rsidR="00E00380">
        <w:rPr>
          <w:rFonts w:ascii="DIN Pro" w:hAnsi="DIN Pro"/>
        </w:rPr>
        <w:t xml:space="preserve"> lub online</w:t>
      </w:r>
      <w:r>
        <w:rPr>
          <w:rFonts w:ascii="DIN Pro" w:hAnsi="DIN Pro"/>
        </w:rPr>
        <w:t xml:space="preserve">), </w:t>
      </w:r>
      <w:r w:rsidR="00E00380">
        <w:rPr>
          <w:rFonts w:ascii="DIN Pro" w:hAnsi="DIN Pro"/>
        </w:rPr>
        <w:t>czasu trwania</w:t>
      </w:r>
      <w:r>
        <w:rPr>
          <w:rFonts w:ascii="DIN Pro" w:hAnsi="DIN Pro"/>
        </w:rPr>
        <w:t>, tematu oraz</w:t>
      </w:r>
      <w:r w:rsidRPr="003240FF">
        <w:rPr>
          <w:rFonts w:ascii="DIN Pro" w:hAnsi="DIN Pro"/>
        </w:rPr>
        <w:t xml:space="preserve"> metod projektu</w:t>
      </w:r>
      <w:r>
        <w:rPr>
          <w:rFonts w:ascii="DIN Pro" w:hAnsi="DIN Pro"/>
        </w:rPr>
        <w:t xml:space="preserve"> </w:t>
      </w:r>
    </w:p>
    <w:p w14:paraId="62C9F628" w14:textId="072B6FC9" w:rsidR="003240FF" w:rsidRPr="003240FF" w:rsidRDefault="003240FF" w:rsidP="003240FF">
      <w:pPr>
        <w:pStyle w:val="Akapitzlist"/>
        <w:numPr>
          <w:ilvl w:val="0"/>
          <w:numId w:val="2"/>
        </w:numPr>
        <w:rPr>
          <w:rFonts w:ascii="DIN Pro" w:hAnsi="DIN Pro"/>
          <w:b/>
        </w:rPr>
      </w:pPr>
      <w:r w:rsidRPr="003240FF">
        <w:rPr>
          <w:rFonts w:ascii="DIN Pro" w:hAnsi="DIN Pro"/>
          <w:b/>
        </w:rPr>
        <w:t xml:space="preserve">całoroczny nabór wniosków </w:t>
      </w:r>
    </w:p>
    <w:p w14:paraId="78F55370" w14:textId="286C16A9" w:rsidR="003240FF" w:rsidRDefault="003240FF" w:rsidP="003240FF">
      <w:pPr>
        <w:pStyle w:val="Akapitzlist"/>
        <w:numPr>
          <w:ilvl w:val="0"/>
          <w:numId w:val="2"/>
        </w:numPr>
        <w:rPr>
          <w:rFonts w:ascii="DIN Pro" w:hAnsi="DIN Pro"/>
        </w:rPr>
      </w:pPr>
      <w:r w:rsidRPr="003240FF">
        <w:rPr>
          <w:rFonts w:ascii="DIN Pro" w:hAnsi="DIN Pro"/>
          <w:b/>
        </w:rPr>
        <w:t>łatwe</w:t>
      </w:r>
      <w:r w:rsidRPr="003240FF">
        <w:rPr>
          <w:rFonts w:ascii="DIN Pro" w:hAnsi="DIN Pro"/>
        </w:rPr>
        <w:t xml:space="preserve"> do spełnienia </w:t>
      </w:r>
      <w:r w:rsidRPr="003240FF">
        <w:rPr>
          <w:rFonts w:ascii="DIN Pro" w:hAnsi="DIN Pro"/>
          <w:b/>
        </w:rPr>
        <w:t>kryteria</w:t>
      </w:r>
      <w:r w:rsidRPr="003240FF">
        <w:rPr>
          <w:rFonts w:ascii="DIN Pro" w:hAnsi="DIN Pro"/>
        </w:rPr>
        <w:t xml:space="preserve"> (dofinansowanie uzyskuje 99% wniosków)</w:t>
      </w:r>
    </w:p>
    <w:p w14:paraId="768EFA01" w14:textId="55AE246A" w:rsidR="003240FF" w:rsidRDefault="003240FF" w:rsidP="003240FF">
      <w:pPr>
        <w:pStyle w:val="Akapitzlist"/>
        <w:numPr>
          <w:ilvl w:val="0"/>
          <w:numId w:val="2"/>
        </w:numPr>
        <w:rPr>
          <w:rFonts w:ascii="DIN Pro" w:hAnsi="DIN Pro"/>
        </w:rPr>
      </w:pPr>
      <w:r w:rsidRPr="003240FF">
        <w:rPr>
          <w:rFonts w:ascii="DIN Pro" w:hAnsi="DIN Pro"/>
          <w:b/>
        </w:rPr>
        <w:t>proste formalności</w:t>
      </w:r>
      <w:r w:rsidRPr="003240FF">
        <w:rPr>
          <w:rFonts w:ascii="DIN Pro" w:hAnsi="DIN Pro"/>
        </w:rPr>
        <w:t xml:space="preserve"> (m.in. krótkie formularze wniosków i sprawozdań)</w:t>
      </w:r>
    </w:p>
    <w:p w14:paraId="6619DE30" w14:textId="31583C0A" w:rsidR="003240FF" w:rsidRDefault="003240FF" w:rsidP="003240FF">
      <w:pPr>
        <w:pStyle w:val="Akapitzlist"/>
        <w:numPr>
          <w:ilvl w:val="0"/>
          <w:numId w:val="2"/>
        </w:numPr>
        <w:rPr>
          <w:rFonts w:ascii="DIN Pro" w:hAnsi="DIN Pro"/>
        </w:rPr>
      </w:pPr>
      <w:r w:rsidRPr="00555068">
        <w:rPr>
          <w:rFonts w:ascii="DIN Pro" w:hAnsi="DIN Pro"/>
          <w:b/>
        </w:rPr>
        <w:t>duża</w:t>
      </w:r>
      <w:r w:rsidRPr="003240FF">
        <w:rPr>
          <w:rFonts w:ascii="DIN Pro" w:hAnsi="DIN Pro"/>
        </w:rPr>
        <w:t xml:space="preserve"> </w:t>
      </w:r>
      <w:r w:rsidRPr="003240FF">
        <w:rPr>
          <w:rFonts w:ascii="DIN Pro" w:hAnsi="DIN Pro"/>
          <w:b/>
        </w:rPr>
        <w:t>elastyczność we wprowadzaniu zmian</w:t>
      </w:r>
      <w:r w:rsidRPr="003240FF">
        <w:rPr>
          <w:rFonts w:ascii="DIN Pro" w:hAnsi="DIN Pro"/>
        </w:rPr>
        <w:t xml:space="preserve"> w projekcie (termin, miejsce, liczba uczest</w:t>
      </w:r>
      <w:r>
        <w:rPr>
          <w:rFonts w:ascii="DIN Pro" w:hAnsi="DIN Pro"/>
        </w:rPr>
        <w:t>ników itp.)</w:t>
      </w:r>
    </w:p>
    <w:p w14:paraId="096DD1F3" w14:textId="77777777" w:rsidR="003240FF" w:rsidRDefault="003240FF" w:rsidP="003240FF">
      <w:pPr>
        <w:pStyle w:val="Akapitzlist"/>
        <w:numPr>
          <w:ilvl w:val="0"/>
          <w:numId w:val="2"/>
        </w:numPr>
        <w:rPr>
          <w:rFonts w:ascii="DIN Pro" w:hAnsi="DIN Pro"/>
        </w:rPr>
      </w:pPr>
      <w:r w:rsidRPr="003240FF">
        <w:rPr>
          <w:rFonts w:ascii="DIN Pro" w:hAnsi="DIN Pro"/>
          <w:b/>
        </w:rPr>
        <w:t>brak ograniczeń</w:t>
      </w:r>
      <w:r w:rsidRPr="003240FF">
        <w:rPr>
          <w:rFonts w:ascii="DIN Pro" w:hAnsi="DIN Pro"/>
        </w:rPr>
        <w:t xml:space="preserve"> w liczbie składanych wniosków</w:t>
      </w:r>
    </w:p>
    <w:p w14:paraId="551C0A14" w14:textId="210407F4" w:rsidR="003240FF" w:rsidRPr="003240FF" w:rsidRDefault="003240FF" w:rsidP="003421C9">
      <w:pPr>
        <w:pStyle w:val="Akapitzlist"/>
        <w:numPr>
          <w:ilvl w:val="0"/>
          <w:numId w:val="2"/>
        </w:numPr>
        <w:rPr>
          <w:rFonts w:ascii="DIN Pro" w:hAnsi="DIN Pro"/>
        </w:rPr>
      </w:pPr>
      <w:r w:rsidRPr="003240FF">
        <w:rPr>
          <w:rFonts w:ascii="DIN Pro" w:hAnsi="DIN Pro"/>
          <w:b/>
        </w:rPr>
        <w:t>bieżące wsparcie</w:t>
      </w:r>
      <w:r>
        <w:rPr>
          <w:rFonts w:ascii="DIN Pro" w:hAnsi="DIN Pro"/>
        </w:rPr>
        <w:t xml:space="preserve"> ze strony PNWM </w:t>
      </w:r>
    </w:p>
    <w:p w14:paraId="2FBB80F3" w14:textId="62835316" w:rsidR="003240FF" w:rsidRPr="001F4C43" w:rsidRDefault="003240FF">
      <w:pPr>
        <w:rPr>
          <w:rFonts w:ascii="DIN Pro" w:hAnsi="DIN Pro"/>
          <w:sz w:val="10"/>
          <w:szCs w:val="10"/>
        </w:rPr>
      </w:pPr>
    </w:p>
    <w:p w14:paraId="18FA865B" w14:textId="77008B21" w:rsidR="001F4C43" w:rsidRPr="001F4C43" w:rsidRDefault="001F4C43">
      <w:pPr>
        <w:rPr>
          <w:rFonts w:ascii="DIN Pro" w:hAnsi="DIN Pro"/>
        </w:rPr>
      </w:pPr>
      <w:r w:rsidRPr="001F4C43">
        <w:rPr>
          <w:rFonts w:ascii="DIN Pro" w:hAnsi="DIN Pro"/>
          <w:b/>
          <w:noProof/>
          <w:sz w:val="10"/>
          <w:szCs w:val="10"/>
          <w:lang w:eastAsia="pl-PL"/>
        </w:rPr>
        <w:drawing>
          <wp:anchor distT="0" distB="0" distL="114300" distR="114300" simplePos="0" relativeHeight="251660288" behindDoc="0" locked="0" layoutInCell="1" allowOverlap="1" wp14:anchorId="23CF4CD7" wp14:editId="365615F8">
            <wp:simplePos x="0" y="0"/>
            <wp:positionH relativeFrom="column">
              <wp:posOffset>4115435</wp:posOffset>
            </wp:positionH>
            <wp:positionV relativeFrom="paragraph">
              <wp:posOffset>1099820</wp:posOffset>
            </wp:positionV>
            <wp:extent cx="225679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33" y="21418"/>
                <wp:lineTo x="21333" y="0"/>
                <wp:lineTo x="0" y="0"/>
              </wp:wrapPolygon>
            </wp:wrapThrough>
            <wp:docPr id="1" name="Obraz 1" descr="C:\Users\dmosiczuk\Downloads\pnwm_zawsze_na_cza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siczuk\Downloads\pnwm_zawsze_na_czas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43">
        <w:rPr>
          <w:rFonts w:ascii="DIN Pro" w:hAnsi="DIN Pro"/>
          <w:b/>
        </w:rPr>
        <w:t>Międzynarodowa wymiana młodzieży to projekt edukacyjny, który wsp</w:t>
      </w:r>
      <w:r>
        <w:rPr>
          <w:rFonts w:ascii="DIN Pro" w:hAnsi="DIN Pro"/>
          <w:b/>
        </w:rPr>
        <w:t>iera wszechstronny rozwój uczniów</w:t>
      </w:r>
      <w:r w:rsidRPr="001F4C43">
        <w:rPr>
          <w:rFonts w:ascii="DIN Pro" w:hAnsi="DIN Pro"/>
        </w:rPr>
        <w:t xml:space="preserve">. </w:t>
      </w:r>
      <w:r>
        <w:rPr>
          <w:rFonts w:ascii="DIN Pro" w:hAnsi="DIN Pro"/>
        </w:rPr>
        <w:t>Spotkania umożliwiają</w:t>
      </w:r>
      <w:r w:rsidRPr="001F4C43">
        <w:rPr>
          <w:rFonts w:ascii="DIN Pro" w:hAnsi="DIN Pro"/>
        </w:rPr>
        <w:t xml:space="preserve"> realizację</w:t>
      </w:r>
      <w:r>
        <w:rPr>
          <w:rFonts w:ascii="DIN Pro" w:hAnsi="DIN Pro"/>
        </w:rPr>
        <w:t xml:space="preserve"> różnych</w:t>
      </w:r>
      <w:r w:rsidRPr="001F4C43">
        <w:rPr>
          <w:rFonts w:ascii="DIN Pro" w:hAnsi="DIN Pro"/>
        </w:rPr>
        <w:t xml:space="preserve"> tematów</w:t>
      </w:r>
      <w:r>
        <w:rPr>
          <w:rFonts w:ascii="DIN Pro" w:hAnsi="DIN Pro"/>
        </w:rPr>
        <w:t>, m.in.</w:t>
      </w:r>
      <w:r w:rsidRPr="001F4C43">
        <w:rPr>
          <w:rFonts w:ascii="DIN Pro" w:hAnsi="DIN Pro"/>
        </w:rPr>
        <w:t xml:space="preserve"> z zakresu historii, </w:t>
      </w:r>
      <w:r>
        <w:rPr>
          <w:rFonts w:ascii="DIN Pro" w:hAnsi="DIN Pro"/>
        </w:rPr>
        <w:t>wiedzy o społeczeństwie</w:t>
      </w:r>
      <w:r w:rsidRPr="001F4C43">
        <w:rPr>
          <w:rFonts w:ascii="DIN Pro" w:hAnsi="DIN Pro"/>
        </w:rPr>
        <w:t>, kultury i sztuki, czy też matematyki, informatyki i nauk przyrodniczych,</w:t>
      </w:r>
      <w:r>
        <w:rPr>
          <w:rFonts w:ascii="DIN Pro" w:hAnsi="DIN Pro"/>
        </w:rPr>
        <w:t xml:space="preserve"> a młodzież może</w:t>
      </w:r>
      <w:r w:rsidRPr="001F4C43">
        <w:rPr>
          <w:rFonts w:ascii="DIN Pro" w:hAnsi="DIN Pro"/>
        </w:rPr>
        <w:t xml:space="preserve"> rozwijać i doskonalić </w:t>
      </w:r>
      <w:r>
        <w:rPr>
          <w:rFonts w:ascii="DIN Pro" w:hAnsi="DIN Pro"/>
        </w:rPr>
        <w:t xml:space="preserve">nie tylko umiejętności językowe, ale </w:t>
      </w:r>
      <w:r w:rsidRPr="001F4C43">
        <w:rPr>
          <w:rFonts w:ascii="DIN Pro" w:hAnsi="DIN Pro"/>
        </w:rPr>
        <w:t>wszystkie zdefiniowane kompetencje kluczowe.</w:t>
      </w:r>
    </w:p>
    <w:p w14:paraId="474EC265" w14:textId="11EF00B3" w:rsidR="003240FF" w:rsidRDefault="003240FF">
      <w:pPr>
        <w:rPr>
          <w:rFonts w:ascii="DIN Pro" w:hAnsi="DIN Pro"/>
        </w:rPr>
      </w:pPr>
      <w:r w:rsidRPr="003240FF">
        <w:rPr>
          <w:rFonts w:ascii="DIN Pro" w:hAnsi="DIN Pro"/>
          <w:b/>
        </w:rPr>
        <w:t>Projekty mogą być organizowane przez cały rok</w:t>
      </w:r>
      <w:r w:rsidRPr="003240FF">
        <w:rPr>
          <w:rFonts w:ascii="DIN Pro" w:hAnsi="DIN Pro"/>
        </w:rPr>
        <w:t xml:space="preserve">. </w:t>
      </w:r>
      <w:r>
        <w:rPr>
          <w:rFonts w:ascii="DIN Pro" w:hAnsi="DIN Pro"/>
        </w:rPr>
        <w:t>M</w:t>
      </w:r>
      <w:r w:rsidRPr="003240FF">
        <w:rPr>
          <w:rFonts w:ascii="DIN Pro" w:hAnsi="DIN Pro"/>
        </w:rPr>
        <w:t xml:space="preserve">iesiące wiosenno-letnie szczególnie nadają się na spotkania stacjonarne. Okres jesienno-zimowy </w:t>
      </w:r>
      <w:r>
        <w:rPr>
          <w:rFonts w:ascii="DIN Pro" w:hAnsi="DIN Pro"/>
        </w:rPr>
        <w:t>dobrze z kolei</w:t>
      </w:r>
      <w:r w:rsidRPr="003240FF">
        <w:rPr>
          <w:rFonts w:ascii="DIN Pro" w:hAnsi="DIN Pro"/>
        </w:rPr>
        <w:t xml:space="preserve"> wykorzystać na projekty online, spotkania przygotowawcze i </w:t>
      </w:r>
      <w:r w:rsidR="00E96AB1">
        <w:rPr>
          <w:rFonts w:ascii="DIN Pro" w:hAnsi="DIN Pro"/>
        </w:rPr>
        <w:t xml:space="preserve">różne formy wymiany </w:t>
      </w:r>
      <w:r w:rsidRPr="003240FF">
        <w:rPr>
          <w:rFonts w:ascii="DIN Pro" w:hAnsi="DIN Pro"/>
        </w:rPr>
        <w:t>indywidualne</w:t>
      </w:r>
      <w:r w:rsidR="00E96AB1">
        <w:rPr>
          <w:rFonts w:ascii="DIN Pro" w:hAnsi="DIN Pro"/>
        </w:rPr>
        <w:t>j</w:t>
      </w:r>
      <w:r w:rsidR="002715AA">
        <w:rPr>
          <w:rFonts w:ascii="DIN Pro" w:hAnsi="DIN Pro"/>
        </w:rPr>
        <w:t>.</w:t>
      </w:r>
    </w:p>
    <w:p w14:paraId="3384678C" w14:textId="39D0A6FB" w:rsidR="004072DD" w:rsidRPr="003421C9" w:rsidRDefault="00BD0C7E">
      <w:pPr>
        <w:rPr>
          <w:rFonts w:ascii="DIN Pro" w:hAnsi="DIN Pro"/>
          <w:b/>
        </w:rPr>
      </w:pPr>
      <w:r w:rsidRPr="00BD0C7E">
        <w:rPr>
          <w:rFonts w:ascii="DIN Pro" w:hAnsi="DIN Pro"/>
        </w:rPr>
        <w:t>Od początku swej działalności PNWM dofinansowała już blisko 80 tys</w:t>
      </w:r>
      <w:r w:rsidR="00555068">
        <w:rPr>
          <w:rFonts w:ascii="DIN Pro" w:hAnsi="DIN Pro"/>
        </w:rPr>
        <w:t>ięcy</w:t>
      </w:r>
      <w:r w:rsidRPr="00BD0C7E">
        <w:rPr>
          <w:rFonts w:ascii="DIN Pro" w:hAnsi="DIN Pro"/>
        </w:rPr>
        <w:t xml:space="preserve"> projektów, w których wzięło udział przeszło 3 m</w:t>
      </w:r>
      <w:r w:rsidR="00E96AB1">
        <w:rPr>
          <w:rFonts w:ascii="DIN Pro" w:hAnsi="DIN Pro"/>
        </w:rPr>
        <w:t>iliony</w:t>
      </w:r>
      <w:r w:rsidRPr="00BD0C7E">
        <w:rPr>
          <w:rFonts w:ascii="DIN Pro" w:hAnsi="DIN Pro"/>
        </w:rPr>
        <w:t xml:space="preserve"> młodych ludzi.</w:t>
      </w:r>
      <w:r w:rsidR="003240FF">
        <w:rPr>
          <w:rFonts w:ascii="DIN Pro" w:hAnsi="DIN Pro"/>
        </w:rPr>
        <w:t xml:space="preserve"> </w:t>
      </w:r>
      <w:r w:rsidR="003240FF" w:rsidRPr="003421C9">
        <w:rPr>
          <w:rFonts w:ascii="DIN Pro" w:hAnsi="DIN Pro"/>
          <w:b/>
        </w:rPr>
        <w:t>Zachęcamy do skorzystania ze wsparcia PNWM!</w:t>
      </w:r>
    </w:p>
    <w:p w14:paraId="79852AF1" w14:textId="77777777" w:rsidR="002715AA" w:rsidRDefault="002715AA">
      <w:pPr>
        <w:rPr>
          <w:rFonts w:ascii="DIN Pro" w:hAnsi="DIN Pro"/>
        </w:rPr>
      </w:pPr>
      <w:r w:rsidRPr="002715AA">
        <w:rPr>
          <w:rFonts w:ascii="DIN Pro" w:hAnsi="DIN Pro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6CB4D" wp14:editId="06ADB467">
                <wp:simplePos x="0" y="0"/>
                <wp:positionH relativeFrom="margin">
                  <wp:posOffset>2884805</wp:posOffset>
                </wp:positionH>
                <wp:positionV relativeFrom="paragraph">
                  <wp:posOffset>-1905</wp:posOffset>
                </wp:positionV>
                <wp:extent cx="3581400" cy="1013460"/>
                <wp:effectExtent l="0" t="0" r="19050" b="15240"/>
                <wp:wrapThrough wrapText="bothSides">
                  <wp:wrapPolygon edited="0">
                    <wp:start x="0" y="0"/>
                    <wp:lineTo x="0" y="21519"/>
                    <wp:lineTo x="21600" y="21519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62B4" w14:textId="78903873" w:rsidR="002715AA" w:rsidRPr="002715AA" w:rsidRDefault="003421C9" w:rsidP="002715AA">
                            <w:pPr>
                              <w:rPr>
                                <w:rFonts w:ascii="DIN Pro" w:hAnsi="DIN 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IN Pro" w:hAnsi="DIN Pro"/>
                                <w:b/>
                                <w:sz w:val="21"/>
                                <w:szCs w:val="21"/>
                              </w:rPr>
                              <w:t xml:space="preserve">Ministerstwo Edukacji i Nauki </w:t>
                            </w:r>
                            <w:r w:rsidR="00E96AB1">
                              <w:rPr>
                                <w:rFonts w:ascii="DIN Pro" w:hAnsi="DIN Pro"/>
                                <w:b/>
                                <w:sz w:val="21"/>
                                <w:szCs w:val="21"/>
                              </w:rPr>
                              <w:t>rekomenduje</w:t>
                            </w:r>
                            <w:r w:rsidR="00E96AB1" w:rsidRPr="002715AA">
                              <w:rPr>
                                <w:rFonts w:ascii="DIN Pro" w:hAnsi="DIN Pro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715AA" w:rsidRPr="002715AA">
                              <w:rPr>
                                <w:rFonts w:ascii="DIN Pro" w:hAnsi="DIN Pro"/>
                                <w:b/>
                                <w:sz w:val="21"/>
                                <w:szCs w:val="21"/>
                              </w:rPr>
                              <w:t>międzynarodową wymianę szkolną</w:t>
                            </w:r>
                            <w:r w:rsidR="002715AA" w:rsidRPr="002715AA">
                              <w:rPr>
                                <w:rFonts w:ascii="DIN Pro" w:hAnsi="DIN Pro"/>
                                <w:sz w:val="21"/>
                                <w:szCs w:val="21"/>
                              </w:rPr>
                              <w:t xml:space="preserve">. Prezentujemy pismo Sekretarza Stanu w Ministerstwie Edukacji i Nauki, Dariusza </w:t>
                            </w:r>
                            <w:proofErr w:type="spellStart"/>
                            <w:r w:rsidR="002715AA" w:rsidRPr="002715AA">
                              <w:rPr>
                                <w:rFonts w:ascii="DIN Pro" w:hAnsi="DIN Pro"/>
                                <w:sz w:val="21"/>
                                <w:szCs w:val="21"/>
                              </w:rPr>
                              <w:t>Piontkowskiego</w:t>
                            </w:r>
                            <w:proofErr w:type="spellEnd"/>
                            <w:r w:rsidR="002715AA" w:rsidRPr="002715AA">
                              <w:rPr>
                                <w:rFonts w:ascii="DIN Pro" w:hAnsi="DIN Pro"/>
                                <w:sz w:val="21"/>
                                <w:szCs w:val="21"/>
                              </w:rPr>
                              <w:t xml:space="preserve">, podkreślające </w:t>
                            </w:r>
                            <w:r>
                              <w:rPr>
                                <w:rFonts w:ascii="DIN Pro" w:hAnsi="DIN Pro"/>
                                <w:sz w:val="21"/>
                                <w:szCs w:val="21"/>
                              </w:rPr>
                              <w:t>znaczenie edukacyjnych walorów wymian</w:t>
                            </w:r>
                            <w:r w:rsidR="002715AA" w:rsidRPr="002715AA">
                              <w:rPr>
                                <w:rFonts w:ascii="DIN Pro" w:hAnsi="DIN Pro"/>
                                <w:sz w:val="21"/>
                                <w:szCs w:val="21"/>
                              </w:rPr>
                              <w:t xml:space="preserve"> młodzieży</w:t>
                            </w:r>
                            <w:r>
                              <w:rPr>
                                <w:rFonts w:ascii="DIN Pro" w:hAnsi="DIN Pro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3421C9">
                              <w:rPr>
                                <w:rFonts w:ascii="DIN Pro" w:hAnsi="DIN Pro"/>
                                <w:sz w:val="21"/>
                                <w:szCs w:val="21"/>
                                <w:u w:val="single"/>
                              </w:rPr>
                              <w:t>pobierz</w:t>
                            </w:r>
                            <w:r>
                              <w:rPr>
                                <w:rFonts w:ascii="DIN Pro" w:hAnsi="DIN Pro"/>
                                <w:sz w:val="21"/>
                                <w:szCs w:val="21"/>
                              </w:rPr>
                              <w:t>)</w:t>
                            </w:r>
                            <w:r w:rsidR="002715AA" w:rsidRPr="002715AA">
                              <w:rPr>
                                <w:rFonts w:ascii="DIN Pro" w:hAnsi="DIN Pro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576CB4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7.15pt;margin-top:-.15pt;width:282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DVKgIAAEwEAAAOAAAAZHJzL2Uyb0RvYy54bWysVFFv0zAQfkfiP1h+p0m6duuiptPoKEIa&#10;MGnwAxzHaazZPmO7Tcqv39npSjXgBZEHy+c7f777vrssbwatyF44L8FUtJjklAjDoZFmW9Hv3zbv&#10;FpT4wEzDFBhR0YPw9Gb19s2yt6WYQgeqEY4giPFlbyvahWDLLPO8E5r5CVhh0NmC0yyg6bZZ41iP&#10;6Fpl0zy/zHpwjXXAhfd4ejc66Srht63g4WvbehGIqijmFtLq0lrHNVstWbl1zHaSH9Ng/5CFZtLg&#10;oyeoOxYY2Tn5G5SW3IGHNkw46AzaVnKRasBqivxVNY8dsyLVguR4e6LJ/z9Y/mX/4IhsKjotrigx&#10;TKNID6AECeLJB+gFmUaSeutLjH20GB2G9zCg2Klgb++BP3liYN0xsxW3zkHfCdZgkkW8mZ1dHXF8&#10;BKn7z9DgW2wXIAENrdORQeSEIDqKdTgJJIZAOB5ezBfFLEcXR1+RFxezyyRhxsqX69b58FGAJnFT&#10;UYcdkODZ/t6HmA4rX0Liax6UbDZSqWS4bb1WjuwZdssmfamCV2HKkL6i1/PpfGTgrxB5+v4EoWXA&#10;tldSV3RxCmJl5O2DaVJTBibVuMeUlTkSGbkbWQxDPRyFqaE5IKUOxvbGccRNB+4nJT22dkX9jx1z&#10;ghL1yaAs18VsFmchGbP51RQNd+6pzz3McISqaKBk3K5Dmp9ImIFblK+Vidio85jJMVds2cT3cbzi&#10;TJzbKerXT2D1DAAA//8DAFBLAwQUAAYACAAAACEA1JbqOd8AAAAKAQAADwAAAGRycy9kb3ducmV2&#10;LnhtbEyPQU/DMAyF70j8h8hIXNCWjnajK00nhASCGwwE16z12orEKUnWlX+Pd4KTn/Wenj+Xm8ka&#10;MaIPvSMFi3kCAql2TU+tgve3h1kOIkRNjTaOUMEPBthU52elLhp3pFcct7EVXEKh0Aq6GIdCylB3&#10;aHWYuwGJvb3zVkdefSsbr49cbo28TpKVtLonvtDpAe87rL+2B6sgz57Gz/CcvnzUq71Zx6ub8fHb&#10;K3V5Md3dgog4xb8wnPAZHSpm2rkDNUEYBdkySzmqYMbj5CeLnNWO1XKdgqxK+f+F6hcAAP//AwBQ&#10;SwECLQAUAAYACAAAACEAtoM4kv4AAADhAQAAEwAAAAAAAAAAAAAAAAAAAAAAW0NvbnRlbnRfVHlw&#10;ZXNdLnhtbFBLAQItABQABgAIAAAAIQA4/SH/1gAAAJQBAAALAAAAAAAAAAAAAAAAAC8BAABfcmVs&#10;cy8ucmVsc1BLAQItABQABgAIAAAAIQDsgoDVKgIAAEwEAAAOAAAAAAAAAAAAAAAAAC4CAABkcnMv&#10;ZTJvRG9jLnhtbFBLAQItABQABgAIAAAAIQDUluo53wAAAAoBAAAPAAAAAAAAAAAAAAAAAIQEAABk&#10;cnMvZG93bnJldi54bWxQSwUGAAAAAAQABADzAAAAkAUAAAAA&#10;">
                <v:textbox>
                  <w:txbxContent>
                    <w:p w14:paraId="4FBE62B4" w14:textId="78903873" w:rsidR="002715AA" w:rsidRPr="002715AA" w:rsidRDefault="003421C9" w:rsidP="002715AA">
                      <w:pPr>
                        <w:rPr>
                          <w:rFonts w:ascii="DIN Pro" w:hAnsi="DIN Pro"/>
                          <w:sz w:val="21"/>
                          <w:szCs w:val="21"/>
                        </w:rPr>
                      </w:pPr>
                      <w:r>
                        <w:rPr>
                          <w:rFonts w:ascii="DIN Pro" w:hAnsi="DIN Pro"/>
                          <w:b/>
                          <w:sz w:val="21"/>
                          <w:szCs w:val="21"/>
                        </w:rPr>
                        <w:t xml:space="preserve">Ministerstwo Edukacji i Nauki </w:t>
                      </w:r>
                      <w:r w:rsidR="00E96AB1">
                        <w:rPr>
                          <w:rFonts w:ascii="DIN Pro" w:hAnsi="DIN Pro"/>
                          <w:b/>
                          <w:sz w:val="21"/>
                          <w:szCs w:val="21"/>
                        </w:rPr>
                        <w:t>rekomenduje</w:t>
                      </w:r>
                      <w:r w:rsidR="00E96AB1" w:rsidRPr="002715AA">
                        <w:rPr>
                          <w:rFonts w:ascii="DIN Pro" w:hAnsi="DIN Pro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715AA" w:rsidRPr="002715AA">
                        <w:rPr>
                          <w:rFonts w:ascii="DIN Pro" w:hAnsi="DIN Pro"/>
                          <w:b/>
                          <w:sz w:val="21"/>
                          <w:szCs w:val="21"/>
                        </w:rPr>
                        <w:t>międzynarodową wymianę szkolną</w:t>
                      </w:r>
                      <w:r w:rsidR="002715AA" w:rsidRPr="002715AA">
                        <w:rPr>
                          <w:rFonts w:ascii="DIN Pro" w:hAnsi="DIN Pro"/>
                          <w:sz w:val="21"/>
                          <w:szCs w:val="21"/>
                        </w:rPr>
                        <w:t xml:space="preserve">. Prezentujemy pismo Sekretarza Stanu w Ministerstwie Edukacji i Nauki, Dariusza Piontkowskiego, podkreślające </w:t>
                      </w:r>
                      <w:r>
                        <w:rPr>
                          <w:rFonts w:ascii="DIN Pro" w:hAnsi="DIN Pro"/>
                          <w:sz w:val="21"/>
                          <w:szCs w:val="21"/>
                        </w:rPr>
                        <w:t>znaczenie edukacyjnych walorów wymian</w:t>
                      </w:r>
                      <w:r w:rsidR="002715AA" w:rsidRPr="002715AA">
                        <w:rPr>
                          <w:rFonts w:ascii="DIN Pro" w:hAnsi="DIN Pro"/>
                          <w:sz w:val="21"/>
                          <w:szCs w:val="21"/>
                        </w:rPr>
                        <w:t xml:space="preserve"> młodzieży</w:t>
                      </w:r>
                      <w:r>
                        <w:rPr>
                          <w:rFonts w:ascii="DIN Pro" w:hAnsi="DIN Pro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DIN Pro" w:hAnsi="DIN Pro"/>
                          <w:sz w:val="21"/>
                          <w:szCs w:val="21"/>
                        </w:rPr>
                        <w:t>(</w:t>
                      </w:r>
                      <w:r w:rsidRPr="003421C9">
                        <w:rPr>
                          <w:rFonts w:ascii="DIN Pro" w:hAnsi="DIN Pro"/>
                          <w:sz w:val="21"/>
                          <w:szCs w:val="21"/>
                          <w:u w:val="single"/>
                        </w:rPr>
                        <w:t>pobierz</w:t>
                      </w:r>
                      <w:r>
                        <w:rPr>
                          <w:rFonts w:ascii="DIN Pro" w:hAnsi="DIN Pro"/>
                          <w:sz w:val="21"/>
                          <w:szCs w:val="21"/>
                        </w:rPr>
                        <w:t>)</w:t>
                      </w:r>
                      <w:r w:rsidR="002715AA" w:rsidRPr="002715AA">
                        <w:rPr>
                          <w:rFonts w:ascii="DIN Pro" w:hAnsi="DIN Pro"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4CD4B87" w14:textId="77777777" w:rsidR="002715AA" w:rsidRDefault="002715AA">
      <w:pPr>
        <w:rPr>
          <w:rFonts w:ascii="DIN Pro" w:hAnsi="DIN Pro"/>
        </w:rPr>
      </w:pPr>
      <w:r w:rsidRPr="002715AA">
        <w:rPr>
          <w:rFonts w:ascii="DIN Pro" w:hAnsi="DIN Pro"/>
          <w:b/>
        </w:rPr>
        <w:t>Szczegółowe informacje</w:t>
      </w:r>
      <w:r>
        <w:rPr>
          <w:rFonts w:ascii="DIN Pro" w:hAnsi="DIN Pro"/>
        </w:rPr>
        <w:t xml:space="preserve">: </w:t>
      </w:r>
      <w:hyperlink r:id="rId8" w:history="1">
        <w:r w:rsidR="003421C9" w:rsidRPr="002A61E3">
          <w:rPr>
            <w:rStyle w:val="Hipercze"/>
            <w:rFonts w:ascii="DIN Pro" w:hAnsi="DIN Pro"/>
          </w:rPr>
          <w:t>www.pnwm.org</w:t>
        </w:r>
      </w:hyperlink>
      <w:r w:rsidR="003421C9">
        <w:rPr>
          <w:rFonts w:ascii="DIN Pro" w:hAnsi="DIN Pro"/>
        </w:rPr>
        <w:t xml:space="preserve"> </w:t>
      </w:r>
      <w:r>
        <w:rPr>
          <w:rFonts w:ascii="DIN Pro" w:hAnsi="DIN Pro"/>
        </w:rPr>
        <w:t xml:space="preserve">               </w:t>
      </w:r>
    </w:p>
    <w:p w14:paraId="52D723C7" w14:textId="77777777" w:rsidR="002715AA" w:rsidRPr="00BD0C7E" w:rsidRDefault="002715AA">
      <w:pPr>
        <w:rPr>
          <w:rFonts w:ascii="DIN Pro" w:hAnsi="DIN Pro"/>
        </w:rPr>
      </w:pPr>
      <w:r w:rsidRPr="002715AA">
        <w:rPr>
          <w:rFonts w:ascii="DIN Pro" w:hAnsi="DIN Pro"/>
          <w:b/>
        </w:rPr>
        <w:t>Kontakt</w:t>
      </w:r>
      <w:r>
        <w:rPr>
          <w:rFonts w:ascii="DIN Pro" w:hAnsi="DIN Pro"/>
        </w:rPr>
        <w:t xml:space="preserve">: </w:t>
      </w:r>
      <w:hyperlink r:id="rId9" w:history="1">
        <w:r w:rsidRPr="002A61E3">
          <w:rPr>
            <w:rStyle w:val="Hipercze"/>
            <w:rFonts w:ascii="DIN Pro" w:hAnsi="DIN Pro"/>
          </w:rPr>
          <w:t>www.pnwm.org/warszawa</w:t>
        </w:r>
      </w:hyperlink>
      <w:r>
        <w:rPr>
          <w:rFonts w:ascii="DIN Pro" w:hAnsi="DIN Pro"/>
        </w:rPr>
        <w:t xml:space="preserve"> </w:t>
      </w:r>
    </w:p>
    <w:sectPr w:rsidR="002715AA" w:rsidRPr="00BD0C7E" w:rsidSect="003421C9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E0D"/>
    <w:multiLevelType w:val="hybridMultilevel"/>
    <w:tmpl w:val="7A021C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72EE6"/>
    <w:multiLevelType w:val="hybridMultilevel"/>
    <w:tmpl w:val="D06E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B"/>
    <w:rsid w:val="001F4C43"/>
    <w:rsid w:val="002715AA"/>
    <w:rsid w:val="002D3323"/>
    <w:rsid w:val="003240FF"/>
    <w:rsid w:val="003421C9"/>
    <w:rsid w:val="003E2352"/>
    <w:rsid w:val="004072DD"/>
    <w:rsid w:val="00470113"/>
    <w:rsid w:val="004915B8"/>
    <w:rsid w:val="00534CEB"/>
    <w:rsid w:val="00555068"/>
    <w:rsid w:val="006F4BC2"/>
    <w:rsid w:val="007E0246"/>
    <w:rsid w:val="00821C07"/>
    <w:rsid w:val="008307D9"/>
    <w:rsid w:val="009B0968"/>
    <w:rsid w:val="00BD0C7E"/>
    <w:rsid w:val="00C3314D"/>
    <w:rsid w:val="00E00380"/>
    <w:rsid w:val="00E92A59"/>
    <w:rsid w:val="00E96AB1"/>
    <w:rsid w:val="00FA2F99"/>
    <w:rsid w:val="00FC6031"/>
    <w:rsid w:val="00FF022C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7769"/>
  <w15:chartTrackingRefBased/>
  <w15:docId w15:val="{A118ABFC-C8B4-456C-BCD7-6F36F425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1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2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2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w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wmonlin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nwm.org/warsz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Mosiczuk</dc:creator>
  <cp:keywords/>
  <dc:description/>
  <cp:lastModifiedBy>Dominik Mosiczuk</cp:lastModifiedBy>
  <cp:revision>2</cp:revision>
  <dcterms:created xsi:type="dcterms:W3CDTF">2022-02-08T13:19:00Z</dcterms:created>
  <dcterms:modified xsi:type="dcterms:W3CDTF">2022-02-08T13:19:00Z</dcterms:modified>
</cp:coreProperties>
</file>